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Standard"/>
        <w:jc w:val="center"/>
        <w:rPr/>
      </w:pPr>
      <w:r>
        <w:rPr>
          <w:rFonts w:cs="Times New Roman" w:ascii="Marianne" w:hAnsi="Marianne"/>
          <w:b/>
          <w:color w:val="000091"/>
        </w:rPr>
        <w:t>ANNEXE 2 – Critères de suivi et d’évaluation des actions lauréates au CTAI de Caen la mer</w:t>
      </w:r>
    </w:p>
    <w:p>
      <w:pPr>
        <w:pStyle w:val="Standard"/>
        <w:jc w:val="center"/>
        <w:rPr>
          <w:rFonts w:ascii="Marianne" w:hAnsi="Marianne"/>
        </w:rPr>
      </w:pPr>
      <w:r>
        <w:rPr>
          <w:rFonts w:ascii="Marianne" w:hAnsi="Marianne"/>
        </w:rPr>
      </w:r>
    </w:p>
    <w:tbl>
      <w:tblPr>
        <w:tblW w:w="7995" w:type="dxa"/>
        <w:jc w:val="center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7995"/>
      </w:tblGrid>
      <w:tr>
        <w:trPr/>
        <w:tc>
          <w:tcPr>
            <w:tcW w:w="7995" w:type="dxa"/>
            <w:tcBorders>
              <w:top w:val="single" w:sz="4" w:space="0" w:color="000091"/>
              <w:left w:val="single" w:sz="4" w:space="0" w:color="000091"/>
              <w:bottom w:val="single" w:sz="4" w:space="0" w:color="000091"/>
              <w:right w:val="single" w:sz="4" w:space="0" w:color="000091"/>
            </w:tcBorders>
          </w:tcPr>
          <w:p>
            <w:pPr>
              <w:pStyle w:val="Standard"/>
              <w:widowControl w:val="false"/>
              <w:spacing w:before="63" w:after="0"/>
              <w:jc w:val="center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NOTICE</w:t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La présente fiche doit être retournée, dûment complétée, par les lauréats :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à chaque demande effectuée par l’association CALMEC, notamment dans le cadre des bilans intermédiaires (calendrier prévisionnel : avril et septembre) ;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et annuellement au plus tard deux mois après à la date anniversaire de la signature de la convention.</w:t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</w:r>
          </w:p>
          <w:p>
            <w:pPr>
              <w:pStyle w:val="Standard"/>
              <w:widowControl w:val="false"/>
              <w:spacing w:before="63" w:after="0"/>
              <w:jc w:val="both"/>
              <w:rPr>
                <w:rFonts w:ascii="Marianne" w:hAnsi="Marianne" w:eastAsia="Calibri" w:cs="Tahoma"/>
                <w:b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18"/>
                <w:szCs w:val="18"/>
                <w:lang w:eastAsia="en-US" w:bidi="ar-SA"/>
              </w:rPr>
              <w:t>Les objectifs et le budget prévisionnel doivent reprendre les informations transmises lors du dépôt du projet à l’AAP relatif au CTAI de Caen la mer.</w:t>
            </w:r>
          </w:p>
        </w:tc>
      </w:tr>
    </w:tbl>
    <w:p>
      <w:pPr>
        <w:pStyle w:val="Standard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Standard"/>
        <w:keepNext w:val="true"/>
        <w:keepLines/>
        <w:spacing w:before="120" w:after="240"/>
        <w:ind w:left="284" w:hanging="284"/>
        <w:jc w:val="both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  <w:t xml:space="preserve">1. Indicateurs relatifs au public-cible pour les actions à destination des publics éligibles </w:t>
      </w:r>
      <w:r>
        <w:rPr>
          <w:rFonts w:eastAsia="Calibri" w:cs="Tahoma" w:ascii="Marianne" w:hAnsi="Marianne"/>
          <w:b/>
          <w:color w:val="C9211E"/>
          <w:szCs w:val="20"/>
        </w:rPr>
        <w:t>(obligatoires pour toutes les actions)</w:t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531"/>
        <w:gridCol w:w="2895"/>
        <w:gridCol w:w="3288"/>
        <w:gridCol w:w="2923"/>
      </w:tblGrid>
      <w:tr>
        <w:trPr/>
        <w:tc>
          <w:tcPr>
            <w:tcW w:w="3426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328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Objectif</w:t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3426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total d’étrangers éligibles bénéficiaires de l’action</w:t>
            </w:r>
          </w:p>
        </w:tc>
        <w:tc>
          <w:tcPr>
            <w:tcW w:w="328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color w:val="000000"/>
                <w:kern w:val="0"/>
                <w:sz w:val="20"/>
                <w:szCs w:val="20"/>
                <w:lang w:eastAsia="en-US" w:bidi="ar-SA"/>
              </w:rPr>
              <w:t>Indiquer la valeur-cible d’étrangers éligibles (dont BPI) bénéficiaires de l’action</w:t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3426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hommes</w:t>
            </w:r>
          </w:p>
        </w:tc>
        <w:tc>
          <w:tcPr>
            <w:tcW w:w="3288" w:type="dxa"/>
            <w:vMerge w:val="restart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3426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femmes</w:t>
            </w:r>
          </w:p>
        </w:tc>
        <w:tc>
          <w:tcPr>
            <w:tcW w:w="3288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3426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moins de 25 ans</w:t>
            </w:r>
          </w:p>
        </w:tc>
        <w:tc>
          <w:tcPr>
            <w:tcW w:w="3288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3426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BPI</w:t>
            </w:r>
          </w:p>
        </w:tc>
        <w:tc>
          <w:tcPr>
            <w:tcW w:w="3288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vMerge w:val="restart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18"/>
              </w:rPr>
            </w:pPr>
            <w:r>
              <w:rPr>
                <w:rFonts w:eastAsia="Calibri" w:cs="Tahoma" w:ascii="Marianne" w:hAnsi="Marianne"/>
                <w:sz w:val="20"/>
                <w:szCs w:val="18"/>
              </w:rPr>
            </w:r>
          </w:p>
        </w:tc>
        <w:tc>
          <w:tcPr>
            <w:tcW w:w="2895" w:type="dxa"/>
            <w:tcBorders>
              <w:top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BPI hommes</w:t>
            </w:r>
          </w:p>
        </w:tc>
        <w:tc>
          <w:tcPr>
            <w:tcW w:w="3288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5" w:type="dxa"/>
            <w:tcBorders>
              <w:top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BPI femmes</w:t>
            </w:r>
          </w:p>
        </w:tc>
        <w:tc>
          <w:tcPr>
            <w:tcW w:w="3288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531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5" w:type="dxa"/>
            <w:tcBorders>
              <w:top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BPI moins de 25 ans</w:t>
            </w:r>
          </w:p>
        </w:tc>
        <w:tc>
          <w:tcPr>
            <w:tcW w:w="3288" w:type="dxa"/>
            <w:vMerge w:val="continue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Marianne" w:hAnsi="Marianne"/>
          <w:sz w:val="20"/>
          <w:szCs w:val="20"/>
          <w:u w:val="single"/>
        </w:rPr>
        <w:t>Commentaire</w:t>
      </w:r>
      <w:r>
        <w:rPr>
          <w:rFonts w:cs="Calibri" w:ascii="Marianne" w:hAnsi="Marianne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en ce qui concerne la définition des objectifs, indiquer une valeur-cible uniquement pour le nombre total d’étrangers éligibles bénéficiaires de l’action (et non pour toutes les sous-catégories). Pour le «</w:t>
      </w:r>
      <w:r>
        <w:rPr>
          <w:rFonts w:cs="Calibri" w:ascii="Marianne" w:hAnsi="Marianne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réalisé</w:t>
      </w:r>
      <w:r>
        <w:rPr>
          <w:rFonts w:cs="Calibri" w:ascii="Marianne" w:hAnsi="Marianne"/>
          <w:sz w:val="20"/>
          <w:szCs w:val="20"/>
        </w:rPr>
        <w:t> </w:t>
      </w:r>
      <w:r>
        <w:rPr>
          <w:rFonts w:cs="Marianne" w:ascii="Marianne" w:hAnsi="Marianne"/>
          <w:sz w:val="20"/>
          <w:szCs w:val="20"/>
        </w:rPr>
        <w:t>»</w:t>
      </w:r>
      <w:r>
        <w:rPr>
          <w:rFonts w:ascii="Marianne" w:hAnsi="Marianne"/>
          <w:sz w:val="20"/>
          <w:szCs w:val="20"/>
        </w:rPr>
        <w:t>, il est obligatoire en revanche de renseigner toutes les cellules de la colonne de droite.</w:t>
      </w:r>
    </w:p>
    <w:p>
      <w:pPr>
        <w:pStyle w:val="Standard"/>
        <w:spacing w:lineRule="auto" w:line="259" w:before="0" w:after="16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keepNext w:val="true"/>
        <w:keepLines/>
        <w:numPr>
          <w:ilvl w:val="0"/>
          <w:numId w:val="9"/>
        </w:numPr>
        <w:spacing w:before="120" w:after="240"/>
        <w:ind w:left="284" w:hanging="284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  <w:t xml:space="preserve">Indicateurs financiers </w:t>
      </w:r>
      <w:r>
        <w:rPr>
          <w:rFonts w:eastAsia="Calibri" w:cs="Tahoma" w:ascii="Marianne" w:hAnsi="Marianne"/>
          <w:b/>
          <w:color w:val="C9211E"/>
          <w:szCs w:val="20"/>
        </w:rPr>
        <w:t>(obligatoires pour toutes les actions)</w:t>
      </w:r>
    </w:p>
    <w:tbl>
      <w:tblPr>
        <w:tblW w:w="45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4271"/>
        <w:gridCol w:w="2202"/>
        <w:gridCol w:w="2201"/>
      </w:tblGrid>
      <w:tr>
        <w:trPr/>
        <w:tc>
          <w:tcPr>
            <w:tcW w:w="4271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22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Budget prévisionnel</w:t>
            </w:r>
          </w:p>
        </w:tc>
        <w:tc>
          <w:tcPr>
            <w:tcW w:w="220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427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Coût total de l’action</w:t>
            </w:r>
          </w:p>
        </w:tc>
        <w:tc>
          <w:tcPr>
            <w:tcW w:w="22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220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427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Dont montant de la subvention « CTAI »</w:t>
            </w:r>
          </w:p>
        </w:tc>
        <w:tc>
          <w:tcPr>
            <w:tcW w:w="22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220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keepNext w:val="true"/>
        <w:keepLines/>
        <w:spacing w:before="6" w:after="126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</w:r>
    </w:p>
    <w:p>
      <w:pPr>
        <w:pStyle w:val="Standard"/>
        <w:numPr>
          <w:ilvl w:val="0"/>
          <w:numId w:val="10"/>
        </w:numPr>
        <w:spacing w:before="120" w:after="240"/>
        <w:ind w:left="284" w:hanging="284"/>
        <w:rPr>
          <w:rFonts w:ascii="Marianne" w:hAnsi="Marianne" w:eastAsia="Calibri" w:cs="Tahoma"/>
          <w:b/>
          <w:b/>
          <w:color w:val="000091"/>
          <w:szCs w:val="20"/>
        </w:rPr>
      </w:pPr>
      <w:r>
        <w:rPr>
          <w:rFonts w:eastAsia="Calibri" w:cs="Tahoma" w:ascii="Marianne" w:hAnsi="Marianne"/>
          <w:b/>
          <w:color w:val="000091"/>
          <w:szCs w:val="20"/>
        </w:rPr>
        <w:t>Les indicateurs thématiques en fonction des actions</w:t>
      </w:r>
    </w:p>
    <w:p>
      <w:pPr>
        <w:pStyle w:val="Standard"/>
        <w:spacing w:before="120" w:after="240"/>
        <w:jc w:val="both"/>
        <w:rPr>
          <w:color w:val="C9211E"/>
          <w:sz w:val="22"/>
          <w:szCs w:val="22"/>
        </w:rPr>
      </w:pPr>
      <w:r>
        <w:rPr>
          <w:rFonts w:eastAsia="Calibri" w:cs="Tahoma" w:ascii="Marianne" w:hAnsi="Marianne"/>
          <w:b/>
          <w:color w:val="C9211E"/>
          <w:sz w:val="22"/>
          <w:szCs w:val="20"/>
        </w:rPr>
        <w:t>Tous les tableaux d’une thématique doivent être complétés si l’action couvre l’un ou plusieurs champs ci-dessous (par exemple, s’il s’agit d’un atelier sociolinguistique à visée professionnelle, tous les tableaux du 3.1. doivent être renseignés).</w:t>
      </w:r>
    </w:p>
    <w:p>
      <w:pPr>
        <w:pStyle w:val="Standard"/>
        <w:numPr>
          <w:ilvl w:val="1"/>
          <w:numId w:val="11"/>
        </w:numPr>
        <w:spacing w:before="6" w:after="126"/>
        <w:ind w:left="624" w:hanging="0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0"/>
        </w:rPr>
        <w:t>Apprentissage du français (y compris à visée professionnelle)</w:t>
      </w:r>
    </w:p>
    <w:p>
      <w:pPr>
        <w:pStyle w:val="Standard"/>
        <w:ind w:left="624" w:hanging="0"/>
        <w:rPr>
          <w:szCs w:val="20"/>
        </w:rPr>
      </w:pPr>
      <w:r>
        <w:rPr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59"/>
        <w:gridCol w:w="1640"/>
        <w:gridCol w:w="1639"/>
      </w:tblGrid>
      <w:tr>
        <w:trPr/>
        <w:tc>
          <w:tcPr>
            <w:tcW w:w="6359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35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de formation dispensées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 heures de formation pour 12 participants = 6)</w:t>
            </w:r>
          </w:p>
        </w:tc>
        <w:tc>
          <w:tcPr>
            <w:tcW w:w="16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359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Coût horaire unitaire</w:t>
            </w:r>
          </w:p>
          <w:p>
            <w:pPr>
              <w:pStyle w:val="Standard"/>
              <w:widowControl w:val="false"/>
              <w:rPr>
                <w:rFonts w:ascii="Marianne" w:hAnsi="Marianne"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(= coût total de l’action/nombre d’heures de formations ou d’accompagnement dispensées/nombre total de bénéficiaires)</w:t>
            </w:r>
          </w:p>
        </w:tc>
        <w:tc>
          <w:tcPr>
            <w:tcW w:w="1640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639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59"/>
        <w:gridCol w:w="1640"/>
        <w:gridCol w:w="1639"/>
      </w:tblGrid>
      <w:tr>
        <w:trPr/>
        <w:tc>
          <w:tcPr>
            <w:tcW w:w="6359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35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assidus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(nombre de participants dont le taux de présence aux séances de formation dispensées est égal ou supérieur à 80 % du nombre d’heures prévues dans leur parcours individuel de formation)</w:t>
            </w:r>
          </w:p>
        </w:tc>
        <w:tc>
          <w:tcPr>
            <w:tcW w:w="16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645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345"/>
        <w:gridCol w:w="1686"/>
        <w:gridCol w:w="1614"/>
      </w:tblGrid>
      <w:tr>
        <w:trPr/>
        <w:tc>
          <w:tcPr>
            <w:tcW w:w="634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Marianne" w:hAnsi="Marianne"/>
                <w:b/>
                <w:sz w:val="20"/>
                <w:szCs w:val="20"/>
              </w:rPr>
            </w:r>
          </w:p>
        </w:tc>
        <w:tc>
          <w:tcPr>
            <w:tcW w:w="168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1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34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ayant progressé d’au moins un niveau du Cadre européen commun de référence pour les langues (CECRL) entre le début et la fin de la formation</w:t>
            </w:r>
          </w:p>
        </w:tc>
        <w:tc>
          <w:tcPr>
            <w:tcW w:w="168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1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34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participants ayant passé une certification à l’issue de la formation</w:t>
            </w:r>
          </w:p>
        </w:tc>
        <w:tc>
          <w:tcPr>
            <w:tcW w:w="1686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614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15"/>
        <w:gridCol w:w="1615"/>
        <w:gridCol w:w="1608"/>
      </w:tblGrid>
      <w:tr>
        <w:trPr/>
        <w:tc>
          <w:tcPr>
            <w:tcW w:w="641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Marianne" w:hAnsi="Marianne"/>
                <w:b/>
                <w:sz w:val="20"/>
                <w:szCs w:val="20"/>
              </w:rPr>
            </w:r>
          </w:p>
        </w:tc>
        <w:tc>
          <w:tcPr>
            <w:tcW w:w="161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0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41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hébergés ou en situation de rue orientés vers un dispositif local d’accompagnement portant sur l’accès à un logement</w:t>
            </w:r>
          </w:p>
          <w:p>
            <w:pPr>
              <w:pStyle w:val="Standard"/>
              <w:widowControl w:val="false"/>
              <w:jc w:val="both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Ces dispositifs peuvent être : l’Accompagnement vers dans et le logement spécifique BPI ou « classique » (AVDL-BPI ou AVDL), l’Accompagnement social lié au logement (ASLL), le programme AGIR ou encore la plateforme FAIR.</w:t>
            </w:r>
          </w:p>
        </w:tc>
        <w:tc>
          <w:tcPr>
            <w:tcW w:w="1615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08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641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participants hébergés ou en situation de rue orientés vers un dispositif d’accès au logement / nombre de participants hébergés ou en situation de rue</w:t>
            </w:r>
          </w:p>
        </w:tc>
        <w:tc>
          <w:tcPr>
            <w:tcW w:w="1615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608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6" w:after="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Normal"/>
        <w:spacing w:before="6" w:after="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numPr>
          <w:ilvl w:val="1"/>
          <w:numId w:val="12"/>
        </w:numPr>
        <w:spacing w:before="6" w:after="126"/>
        <w:ind w:left="624" w:hanging="0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0"/>
        </w:rPr>
        <w:t>Accompagnement vers l’emploi</w:t>
      </w:r>
    </w:p>
    <w:p>
      <w:pPr>
        <w:pStyle w:val="Standard"/>
        <w:spacing w:before="0" w:after="12"/>
        <w:ind w:left="624" w:hanging="0"/>
        <w:rPr>
          <w:szCs w:val="20"/>
        </w:rPr>
      </w:pPr>
      <w:r>
        <w:rPr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39"/>
        <w:gridCol w:w="1597"/>
        <w:gridCol w:w="1602"/>
      </w:tblGrid>
      <w:tr>
        <w:trPr/>
        <w:tc>
          <w:tcPr>
            <w:tcW w:w="6439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>
          <w:trHeight w:val="770" w:hRule="atLeast"/>
        </w:trPr>
        <w:tc>
          <w:tcPr>
            <w:tcW w:w="64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cs="Calibri"/>
              </w:rPr>
            </w:pPr>
            <w:r>
              <w:rPr>
                <w:rFonts w:eastAsia="Calibri" w:cs="Calibri" w:ascii="Marianne" w:hAnsi="Marianne"/>
                <w:b/>
                <w:bCs/>
                <w:kern w:val="0"/>
                <w:sz w:val="20"/>
                <w:szCs w:val="20"/>
                <w:lang w:eastAsia="en-US" w:bidi="ar-SA"/>
              </w:rPr>
              <w:t>Durée moyenne du parcours d'accompagnement vers l'emploi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(exprimée en mois entre l'inscription du bénéficiaire dans le parcours et sa sortie)</w:t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39"/>
        <w:gridCol w:w="1597"/>
        <w:gridCol w:w="1602"/>
      </w:tblGrid>
      <w:tr>
        <w:trPr/>
        <w:tc>
          <w:tcPr>
            <w:tcW w:w="6439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4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bénéficiaires en sortie positive à l’issue du parcours d’accompagnement vers l’emploi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20"/>
                <w:lang w:eastAsia="en-US" w:bidi="ar-SA"/>
              </w:rPr>
              <w:t>(est considérée comme une sortie positive une sortie en emploi quels qu'en soient la nature et le type ainsi qu'en formation pré</w:t>
              <w:noBreakHyphen/>
              <w:t>qualifiante / qualifiante / certifiante ou diplômante)</w:t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  <w:tr>
        <w:trPr/>
        <w:tc>
          <w:tcPr>
            <w:tcW w:w="64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Dont nombre de bénéficiaires en formation professionnelle</w:t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  <w:tr>
        <w:trPr/>
        <w:tc>
          <w:tcPr>
            <w:tcW w:w="64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 xml:space="preserve">Dont nombre de bénéficiaires en emploi durable à l’issue du parcours </w:t>
              <w:br/>
              <w:t>(un emploi durable correspond à tout contrat de plus de 6 mois quels qu’en soit la nature et le type)</w:t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  <w:tr>
        <w:trPr/>
        <w:tc>
          <w:tcPr>
            <w:tcW w:w="64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cs="Tahoma"/>
                <w:sz w:val="18"/>
                <w:szCs w:val="18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 xml:space="preserve">Dont nombre de bénéficiaires en sortie positive </w:t>
            </w:r>
            <w:r>
              <w:rPr>
                <w:rFonts w:eastAsia="Calibri" w:cs="Tahoma" w:ascii="Marianne" w:hAnsi="Marianne"/>
                <w:kern w:val="0"/>
                <w:sz w:val="18"/>
                <w:szCs w:val="18"/>
                <w:u w:val="single"/>
                <w:lang w:eastAsia="en-US" w:bidi="ar-SA"/>
              </w:rPr>
              <w:t>6 mois</w:t>
            </w: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 xml:space="preserve"> après leur sortie de parcours (si ce suivi à 6 mois n’est pas réalisé, merci de le préciser)</w:t>
            </w:r>
          </w:p>
        </w:tc>
        <w:tc>
          <w:tcPr>
            <w:tcW w:w="159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  <w:tc>
          <w:tcPr>
            <w:tcW w:w="16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</w:rPr>
            </w:pPr>
            <w:r>
              <w:rPr>
                <w:rFonts w:eastAsia="Calibri" w:cs="Tahoma" w:ascii="Marianne" w:hAnsi="Marianne"/>
                <w:sz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645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05"/>
        <w:gridCol w:w="1499"/>
        <w:gridCol w:w="1741"/>
      </w:tblGrid>
      <w:tr>
        <w:trPr/>
        <w:tc>
          <w:tcPr>
            <w:tcW w:w="640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49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7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>
          <w:trHeight w:val="539" w:hRule="atLeast"/>
        </w:trPr>
        <w:tc>
          <w:tcPr>
            <w:tcW w:w="640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binômes constitués en cas de mentorat / parrainage (le cas échéant)</w:t>
            </w:r>
          </w:p>
        </w:tc>
        <w:tc>
          <w:tcPr>
            <w:tcW w:w="149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7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415"/>
        <w:gridCol w:w="1615"/>
        <w:gridCol w:w="1608"/>
      </w:tblGrid>
      <w:tr>
        <w:trPr/>
        <w:tc>
          <w:tcPr>
            <w:tcW w:w="6415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sz w:val="20"/>
                <w:szCs w:val="20"/>
              </w:rPr>
            </w:pPr>
            <w:r>
              <w:rPr>
                <w:rFonts w:eastAsia="Calibri" w:cs="Tahoma" w:ascii="Marianne" w:hAnsi="Marianne"/>
                <w:b/>
                <w:sz w:val="20"/>
                <w:szCs w:val="20"/>
              </w:rPr>
            </w:r>
          </w:p>
        </w:tc>
        <w:tc>
          <w:tcPr>
            <w:tcW w:w="161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60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41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bénéficiaires hébergés ou en situation de rue orientés vers un dispositif local d’accompagnement portant sur l’accès à un logement</w:t>
            </w:r>
          </w:p>
          <w:p>
            <w:pPr>
              <w:pStyle w:val="Standard"/>
              <w:widowControl w:val="false"/>
              <w:jc w:val="both"/>
              <w:rPr>
                <w:rFonts w:ascii="Marianne" w:hAnsi="Marianne" w:eastAsia="Calibri" w:cs="Tahoma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Tahoma" w:ascii="Marianne" w:hAnsi="Marianne"/>
                <w:kern w:val="0"/>
                <w:sz w:val="18"/>
                <w:szCs w:val="18"/>
                <w:lang w:eastAsia="en-US" w:bidi="ar-SA"/>
              </w:rPr>
              <w:t>Ces dispositifs peuvent être : l’Accompagnement vers dans et le logement spécifique BPI ou « classique » (AVDL-BPI ou AVDL), l’Accompagnement social lié au logement (ASLL), le programme AGIR ou encore la plateforme FAIR.</w:t>
            </w:r>
          </w:p>
        </w:tc>
        <w:tc>
          <w:tcPr>
            <w:tcW w:w="1615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608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>
          <w:trHeight w:val="798" w:hRule="atLeast"/>
        </w:trPr>
        <w:tc>
          <w:tcPr>
            <w:tcW w:w="6415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bénéficiaires hébergés ou en situation de rue orientés vers un dispositif d’accès au logement / nombre de bénéficiaires hébergés ou en situation de rue</w:t>
            </w:r>
          </w:p>
        </w:tc>
        <w:tc>
          <w:tcPr>
            <w:tcW w:w="1615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608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keepNext w:val="true"/>
        <w:keepLines/>
        <w:numPr>
          <w:ilvl w:val="1"/>
          <w:numId w:val="13"/>
        </w:numPr>
        <w:spacing w:before="120" w:after="240"/>
        <w:ind w:left="1021" w:hanging="454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2"/>
        </w:rPr>
        <w:t>Appropriation des principes de la République et des usages de la société française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Laïcité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Égalité femmes-hommes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Citoyenneté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Parentalité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sz w:val="20"/>
          <w:szCs w:val="20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Liens avec la société d’accueil (parrainage, mentorat…)</w:t>
      </w:r>
    </w:p>
    <w:p>
      <w:pPr>
        <w:pStyle w:val="Standard"/>
        <w:spacing w:before="0" w:after="240"/>
        <w:rPr/>
      </w:pPr>
      <w:r>
        <w:rPr>
          <w:rFonts w:eastAsia="MS Gothic" w:ascii="Marianne" w:hAnsi="Marianne"/>
          <w:color w:val="000000"/>
          <w:sz w:val="20"/>
          <w:szCs w:val="20"/>
          <w:lang w:val="en-US"/>
        </w:rPr>
        <w:t>☐</w:t>
      </w:r>
      <w:r>
        <w:rPr>
          <w:rFonts w:ascii="Marianne" w:hAnsi="Marianne"/>
          <w:color w:val="000000"/>
          <w:sz w:val="20"/>
          <w:szCs w:val="20"/>
        </w:rPr>
        <w:t xml:space="preserve"> </w:t>
      </w:r>
      <w:r>
        <w:rPr>
          <w:rFonts w:ascii="Marianne" w:hAnsi="Marianne"/>
          <w:color w:val="000000"/>
          <w:sz w:val="20"/>
          <w:szCs w:val="20"/>
        </w:rPr>
        <w:t>Autres (préciser) :</w:t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5936"/>
        <w:gridCol w:w="1854"/>
        <w:gridCol w:w="1848"/>
      </w:tblGrid>
      <w:tr>
        <w:trPr/>
        <w:tc>
          <w:tcPr>
            <w:tcW w:w="5936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5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84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593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de formation dispensées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 heures de formation pour 12 participants = 6)</w:t>
            </w:r>
          </w:p>
        </w:tc>
        <w:tc>
          <w:tcPr>
            <w:tcW w:w="185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5936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Coût horaire unitaire</w:t>
            </w:r>
          </w:p>
          <w:p>
            <w:pPr>
              <w:pStyle w:val="Standard"/>
              <w:widowControl w:val="false"/>
              <w:rPr>
                <w:rFonts w:ascii="Marianne" w:hAnsi="Marianne"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(= coût total de l’action/nombre d’heures de formations ou d’accompagnement dispensées/nombre total de bénéficiaires)</w:t>
            </w:r>
          </w:p>
        </w:tc>
        <w:tc>
          <w:tcPr>
            <w:tcW w:w="1854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848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500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Description des outils et méthodes utilisés pour l’appropriation des principes de la République et les usages de la société française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6" w:after="6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4950" w:type="pct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5893"/>
        <w:gridCol w:w="1815"/>
        <w:gridCol w:w="1833"/>
      </w:tblGrid>
      <w:tr>
        <w:trPr/>
        <w:tc>
          <w:tcPr>
            <w:tcW w:w="5893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81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83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Réalisé</w:t>
            </w:r>
          </w:p>
        </w:tc>
      </w:tr>
      <w:tr>
        <w:trPr>
          <w:trHeight w:val="539" w:hRule="atLeast"/>
        </w:trPr>
        <w:tc>
          <w:tcPr>
            <w:tcW w:w="589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binômes constitués (parrainage, mentorat), le cas échéant</w:t>
            </w:r>
          </w:p>
        </w:tc>
        <w:tc>
          <w:tcPr>
            <w:tcW w:w="181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83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numPr>
          <w:ilvl w:val="1"/>
          <w:numId w:val="14"/>
        </w:numPr>
        <w:spacing w:before="120" w:after="240"/>
        <w:ind w:left="1021" w:hanging="454"/>
        <w:rPr>
          <w:rFonts w:ascii="Marianne" w:hAnsi="Marianne" w:eastAsia="Calibri" w:cs="Tahoma"/>
          <w:b/>
          <w:b/>
          <w:color w:val="000091"/>
          <w:sz w:val="22"/>
          <w:szCs w:val="22"/>
        </w:rPr>
      </w:pPr>
      <w:r>
        <w:rPr>
          <w:rFonts w:eastAsia="Calibri" w:cs="Tahoma" w:ascii="Marianne" w:hAnsi="Marianne"/>
          <w:b/>
          <w:color w:val="000091"/>
          <w:sz w:val="22"/>
          <w:szCs w:val="22"/>
        </w:rPr>
        <w:t>Action en faveur de la mobilité</w:t>
      </w:r>
    </w:p>
    <w:tbl>
      <w:tblPr>
        <w:tblW w:w="9644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5954"/>
        <w:gridCol w:w="1816"/>
        <w:gridCol w:w="1874"/>
      </w:tblGrid>
      <w:tr>
        <w:trPr/>
        <w:tc>
          <w:tcPr>
            <w:tcW w:w="5954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87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595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de cours de code de la route adaptés dispensés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 heures de formation pour 12 participants = 6)</w:t>
            </w:r>
          </w:p>
        </w:tc>
        <w:tc>
          <w:tcPr>
            <w:tcW w:w="18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5954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assidus</w:t>
            </w:r>
            <w:r>
              <w:rPr>
                <w:rFonts w:eastAsia="Calibri" w:cs="Calibri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(nombre de participants dont le taux de présence aux séances de code de la route est égal ou supérieur à 80 % du nombre d’heures prévues dans leur parcours individuel de formation)</w:t>
            </w:r>
          </w:p>
        </w:tc>
        <w:tc>
          <w:tcPr>
            <w:tcW w:w="1816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884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120"/>
        <w:gridCol w:w="1753"/>
        <w:gridCol w:w="2011"/>
      </w:tblGrid>
      <w:tr>
        <w:trPr/>
        <w:tc>
          <w:tcPr>
            <w:tcW w:w="6120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175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201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Réalisé</w:t>
            </w:r>
          </w:p>
        </w:tc>
      </w:tr>
      <w:tr>
        <w:trPr/>
        <w:tc>
          <w:tcPr>
            <w:tcW w:w="612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 xml:space="preserve">Nombre de personnes accompagnées dans un parcours de formation à la mobilité ayant obtenu le Code de la route </w:t>
            </w: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(en cas d’accompagnement au Code de la route)</w:t>
            </w:r>
          </w:p>
        </w:tc>
        <w:tc>
          <w:tcPr>
            <w:tcW w:w="175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201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  <w:tr>
        <w:trPr/>
        <w:tc>
          <w:tcPr>
            <w:tcW w:w="612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kern w:val="0"/>
                <w:sz w:val="20"/>
                <w:szCs w:val="20"/>
                <w:lang w:bidi="ar-SA"/>
              </w:rPr>
              <w:t>Nombre de personnes accompagnées dans un parcours de formation à la mobilité ayant obtenu le permis de conduire (</w:t>
            </w:r>
            <w:r>
              <w:rPr>
                <w:rFonts w:ascii="Marianne" w:hAnsi="Marianne"/>
                <w:kern w:val="0"/>
                <w:sz w:val="20"/>
                <w:szCs w:val="20"/>
                <w:lang w:bidi="ar-SA"/>
              </w:rPr>
              <w:t>en cas d’accompagnement à l’examen pratique du permis de conduire)</w:t>
            </w:r>
          </w:p>
        </w:tc>
        <w:tc>
          <w:tcPr>
            <w:tcW w:w="175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  <w:tc>
          <w:tcPr>
            <w:tcW w:w="201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120" w:after="12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tbl>
      <w:tblPr>
        <w:tblW w:w="9644" w:type="dxa"/>
        <w:jc w:val="center"/>
        <w:tblInd w:w="0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noVBand="0" w:lastRow="0" w:firstColumn="0" w:lastColumn="0" w:noHBand="0" w:val="0000"/>
      </w:tblPr>
      <w:tblGrid>
        <w:gridCol w:w="6013"/>
        <w:gridCol w:w="1757"/>
        <w:gridCol w:w="1874"/>
      </w:tblGrid>
      <w:tr>
        <w:trPr/>
        <w:tc>
          <w:tcPr>
            <w:tcW w:w="6013" w:type="dxa"/>
            <w:tcBorders>
              <w:bottom w:val="single" w:sz="2" w:space="0" w:color="000091"/>
              <w:right w:val="single" w:sz="2" w:space="0" w:color="000091"/>
            </w:tcBorders>
          </w:tcPr>
          <w:p>
            <w:pPr>
              <w:pStyle w:val="Standard"/>
              <w:widowControl w:val="false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/>
                <w:b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Objectifs</w:t>
            </w:r>
          </w:p>
        </w:tc>
        <w:tc>
          <w:tcPr>
            <w:tcW w:w="187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ahoma" w:ascii="Marianne" w:hAnsi="Marianne"/>
                <w:b/>
                <w:kern w:val="0"/>
                <w:sz w:val="20"/>
                <w:szCs w:val="20"/>
                <w:lang w:eastAsia="en-US" w:bidi="ar-SA"/>
              </w:rPr>
              <w:t>Réalisé</w:t>
            </w:r>
          </w:p>
        </w:tc>
      </w:tr>
      <w:tr>
        <w:trPr/>
        <w:tc>
          <w:tcPr>
            <w:tcW w:w="601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d’heures d’atelier en faveur des mobilités douces</w:t>
            </w:r>
            <w:r>
              <w:rPr>
                <w:rFonts w:eastAsia="Calibri" w:cs="F" w:ascii="Marianne" w:hAnsi="Marianne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(comptabiliser les heures de formation indépendamment du nombre de participants. Exemple</w:t>
            </w: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 </w:t>
            </w:r>
            <w:r>
              <w:rPr>
                <w:rFonts w:eastAsia="Calibri" w:cs="F" w:ascii="Marianne" w:hAnsi="Marianne"/>
                <w:kern w:val="0"/>
                <w:sz w:val="18"/>
                <w:szCs w:val="18"/>
                <w:lang w:eastAsia="en-US" w:bidi="ar-SA"/>
              </w:rPr>
              <w:t>: 6 heures de formation pour 12 participants = 6)</w:t>
            </w:r>
          </w:p>
        </w:tc>
        <w:tc>
          <w:tcPr>
            <w:tcW w:w="175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  <w:tr>
        <w:trPr/>
        <w:tc>
          <w:tcPr>
            <w:tcW w:w="6013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rPr>
                <w:rFonts w:ascii="Marianne" w:hAnsi="Marianne" w:eastAsia="Calibri" w:cs="F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F" w:ascii="Marianne" w:hAnsi="Marianne"/>
                <w:b/>
                <w:kern w:val="0"/>
                <w:sz w:val="20"/>
                <w:szCs w:val="20"/>
                <w:lang w:eastAsia="en-US" w:bidi="ar-SA"/>
              </w:rPr>
              <w:t>Nombre de participants aux ateliers mobilités douces</w:t>
            </w:r>
          </w:p>
          <w:p>
            <w:pPr>
              <w:pStyle w:val="Standard"/>
              <w:widowControl w:val="false"/>
              <w:rPr>
                <w:rFonts w:ascii="Marianne" w:hAnsi="Marianne" w:eastAsia="Calibri" w:cs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 w:ascii="Marianne" w:hAnsi="Marianne"/>
                <w:kern w:val="0"/>
                <w:sz w:val="18"/>
                <w:szCs w:val="18"/>
                <w:lang w:eastAsia="en-US" w:bidi="ar-SA"/>
              </w:rPr>
              <w:t>(indiquer le nombre de participants ayant fréquenté les ateliers en tenant compte qu’un participant doit être comptabilisé une seule fois et ce, même s’il a participé à plusieurs ateliers)</w:t>
            </w:r>
          </w:p>
        </w:tc>
        <w:tc>
          <w:tcPr>
            <w:tcW w:w="1757" w:type="dxa"/>
            <w:tcBorders>
              <w:left w:val="single" w:sz="2" w:space="0" w:color="000091"/>
              <w:bottom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91"/>
              <w:bottom w:val="single" w:sz="2" w:space="0" w:color="000091"/>
              <w:right w:val="single" w:sz="2" w:space="0" w:color="000091"/>
            </w:tcBorders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Marianne" w:hAnsi="Marianne" w:eastAsia="Calibri" w:cs="Tahoma"/>
                <w:sz w:val="20"/>
                <w:szCs w:val="20"/>
              </w:rPr>
            </w:pPr>
            <w:r>
              <w:rPr>
                <w:rFonts w:eastAsia="Calibri" w:cs="Tahoma" w:ascii="Marianne" w:hAnsi="Marianne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</w:r>
    </w:p>
    <w:p>
      <w:pPr>
        <w:pStyle w:val="Standard"/>
        <w:spacing w:before="12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>
        <w:rFonts w:ascii="Marianne" w:hAnsi="Marianne"/>
        <w:color w:val="000091"/>
      </w:rPr>
      <w:t xml:space="preserve">Page </w:t>
    </w:r>
    <w:r>
      <w:rPr>
        <w:rFonts w:ascii="Marianne" w:hAnsi="Marianne"/>
        <w:b/>
        <w:bCs/>
      </w:rPr>
      <w:fldChar w:fldCharType="begin"/>
    </w:r>
    <w:r>
      <w:rPr>
        <w:b/>
        <w:bCs/>
        <w:rFonts w:ascii="Marianne" w:hAnsi="Marianne"/>
      </w:rPr>
      <w:instrText> PAGE </w:instrText>
    </w:r>
    <w:r>
      <w:rPr>
        <w:b/>
        <w:bCs/>
        <w:rFonts w:ascii="Marianne" w:hAnsi="Marianne"/>
      </w:rPr>
      <w:fldChar w:fldCharType="separate"/>
    </w:r>
    <w:r>
      <w:rPr>
        <w:b/>
        <w:bCs/>
        <w:rFonts w:ascii="Marianne" w:hAnsi="Marianne"/>
      </w:rPr>
      <w:t>5</w:t>
    </w:r>
    <w:r>
      <w:rPr>
        <w:b/>
        <w:bCs/>
        <w:rFonts w:ascii="Marianne" w:hAnsi="Marianne"/>
      </w:rPr>
      <w:fldChar w:fldCharType="end"/>
    </w:r>
    <w:r>
      <w:rPr>
        <w:rFonts w:ascii="Marianne" w:hAnsi="Marianne"/>
        <w:color w:val="000091"/>
      </w:rPr>
      <w:t xml:space="preserve"> | </w:t>
    </w:r>
    <w:r>
      <w:rPr>
        <w:rFonts w:ascii="Marianne" w:hAnsi="Marianne"/>
        <w:b/>
        <w:bCs/>
      </w:rPr>
      <w:fldChar w:fldCharType="begin"/>
    </w:r>
    <w:r>
      <w:rPr>
        <w:b/>
        <w:bCs/>
        <w:rFonts w:ascii="Marianne" w:hAnsi="Marianne"/>
      </w:rPr>
      <w:instrText> NUMPAGES </w:instrText>
    </w:r>
    <w:r>
      <w:rPr>
        <w:b/>
        <w:bCs/>
        <w:rFonts w:ascii="Marianne" w:hAnsi="Marianne"/>
      </w:rPr>
      <w:fldChar w:fldCharType="separate"/>
    </w:r>
    <w:r>
      <w:rPr>
        <w:b/>
        <w:bCs/>
        <w:rFonts w:ascii="Marianne" w:hAnsi="Marianne"/>
      </w:rPr>
      <w:t>5</w:t>
    </w:r>
    <w:r>
      <w:rPr>
        <w:b/>
        <w:bCs/>
        <w:rFonts w:ascii="Marianne" w:hAnsi="Mariann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Layout w:type="fixed"/>
      <w:tblCellMar>
        <w:top w:w="0" w:type="dxa"/>
        <w:left w:w="10" w:type="dxa"/>
        <w:bottom w:w="0" w:type="dxa"/>
        <w:right w:w="10" w:type="dxa"/>
      </w:tblCellMar>
      <w:tblLook w:firstRow="0" w:noVBand="0" w:lastRow="0" w:firstColumn="0" w:lastColumn="0" w:noHBand="0" w:val="0000"/>
    </w:tblPr>
    <w:tblGrid>
      <w:gridCol w:w="4819"/>
      <w:gridCol w:w="4818"/>
    </w:tblGrid>
    <w:tr>
      <w:trPr>
        <w:trHeight w:val="1470" w:hRule="atLeast"/>
      </w:trPr>
      <w:tc>
        <w:tcPr>
          <w:tcW w:w="4819" w:type="dxa"/>
          <w:tcBorders/>
        </w:tcPr>
        <w:p>
          <w:pPr>
            <w:pStyle w:val="Contenudetableau"/>
            <w:widowControl w:val="false"/>
            <w:rPr/>
          </w:pPr>
          <w:r>
            <w:rPr/>
            <w:drawing>
              <wp:inline distT="0" distB="0" distL="0" distR="0">
                <wp:extent cx="1457325" cy="711200"/>
                <wp:effectExtent l="0" t="0" r="0" b="0"/>
                <wp:docPr id="1" name="Image1" descr="C:\Users\mayardau\AppData\Local\Microsoft\Windows\INetCache\Content.Word\logo-territoires d_Integr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C:\Users\mayardau\AppData\Local\Microsoft\Windows\INetCache\Content.Word\logo-territoires d_Integr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8" w:type="dxa"/>
          <w:tcBorders/>
        </w:tcPr>
        <w:p>
          <w:pPr>
            <w:pStyle w:val="Contenudetableau"/>
            <w:widowControl w:val="false"/>
            <w:jc w:val="right"/>
            <w:rPr>
              <w:rFonts w:ascii="Marianne" w:hAnsi="Marianne"/>
              <w:sz w:val="22"/>
              <w:szCs w:val="22"/>
            </w:rPr>
          </w:pPr>
          <w:r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1845310</wp:posOffset>
                </wp:positionH>
                <wp:positionV relativeFrom="paragraph">
                  <wp:posOffset>-57785</wp:posOffset>
                </wp:positionV>
                <wp:extent cx="1220470" cy="894080"/>
                <wp:effectExtent l="0" t="0" r="0" b="0"/>
                <wp:wrapTight wrapText="bothSides">
                  <wp:wrapPolygon edited="0">
                    <wp:start x="-64" y="0"/>
                    <wp:lineTo x="-64" y="21171"/>
                    <wp:lineTo x="21290" y="21171"/>
                    <wp:lineTo x="21290" y="0"/>
                    <wp:lineTo x="-64" y="0"/>
                  </wp:wrapPolygon>
                </wp:wrapTight>
                <wp:docPr id="2" name="Imag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70" cy="894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arianne" w:hAnsi="Marianne"/>
              <w:sz w:val="22"/>
              <w:szCs w:val="22"/>
            </w:rPr>
            <w:t xml:space="preserve"> </w:t>
          </w:r>
        </w:p>
      </w:tc>
    </w:tr>
  </w:tbl>
  <w:p>
    <w:pPr>
      <w:pStyle w:val="Entte"/>
      <w:pBdr>
        <w:bottom w:val="single" w:sz="4" w:space="1" w:color="000000"/>
      </w:pBdr>
      <w:tabs>
        <w:tab w:val="clear" w:pos="4819"/>
        <w:tab w:val="clear" w:pos="9638"/>
        <w:tab w:val="left" w:pos="3016" w:leader="none"/>
      </w:tabs>
      <w:rPr>
        <w:rFonts w:ascii="Marianne" w:hAnsi="Marianne"/>
        <w:b/>
        <w:b/>
        <w:color w:val="000091"/>
        <w:sz w:val="22"/>
      </w:rPr>
    </w:pPr>
    <w:r>
      <w:rPr>
        <w:rFonts w:ascii="Marianne" w:hAnsi="Marianne"/>
        <w:b/>
        <w:color w:val="000091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2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Numrotationdelignes" w:customStyle="1">
    <w:name w:val="Numérotation de lignes"/>
    <w:rPr/>
  </w:style>
  <w:style w:type="character" w:styleId="CommentaireCar" w:customStyle="1">
    <w:name w:val="Commentaire Car"/>
    <w:basedOn w:val="DefaultParagraphFont"/>
    <w:link w:val="Commentaire"/>
    <w:qFormat/>
    <w:rsid w:val="006c18fd"/>
    <w:rPr>
      <w:rFonts w:cs="Mangal"/>
      <w:sz w:val="20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6c18fd"/>
    <w:rPr>
      <w:rFonts w:cs="Mangal"/>
      <w:b/>
      <w:bCs/>
      <w:sz w:val="20"/>
      <w:szCs w:val="1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Titreprincipal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Entteetpieddepage" w:customStyle="1">
    <w:name w:val="En-tête et pied de page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Entteetpieddepage"/>
    <w:pPr/>
    <w:rPr/>
  </w:style>
  <w:style w:type="paragraph" w:styleId="Entte">
    <w:name w:val="Header"/>
    <w:basedOn w:val="Entteetpieddepage"/>
    <w:pPr/>
    <w:rPr/>
  </w:style>
  <w:style w:type="paragraph" w:styleId="Contenudetableau" w:customStyle="1">
    <w:name w:val="Contenu de tableau"/>
    <w:basedOn w:val="Standard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CommentaireCar"/>
    <w:qFormat/>
    <w:pPr/>
    <w:rPr>
      <w:rFonts w:cs="Mangal"/>
      <w:sz w:val="20"/>
      <w:szCs w:val="18"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val="fr-FR" w:eastAsia="zh-CN" w:bidi="hi-IN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6c18f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91186-e4fb-489f-a169-79df8e0f40d5">
      <Terms xmlns="http://schemas.microsoft.com/office/infopath/2007/PartnerControls"/>
    </lcf76f155ced4ddcb4097134ff3c332f>
    <TaxCatchAll xmlns="b325354e-e0c1-43c5-a579-20e484670dcd" xsi:nil="true"/>
    <mm xmlns="d2591186-e4fb-489f-a169-79df8e0f40d5" xsi:nil="true"/>
    <Date xmlns="d2591186-e4fb-489f-a169-79df8e0f40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40FA474E7BC46B6BDC2B9C7665565" ma:contentTypeVersion="23" ma:contentTypeDescription="Crée un document." ma:contentTypeScope="" ma:versionID="3e4c8b447228764dcae319be92d60d09">
  <xsd:schema xmlns:xsd="http://www.w3.org/2001/XMLSchema" xmlns:xs="http://www.w3.org/2001/XMLSchema" xmlns:p="http://schemas.microsoft.com/office/2006/metadata/properties" xmlns:ns2="b325354e-e0c1-43c5-a579-20e484670dcd" xmlns:ns3="d2591186-e4fb-489f-a169-79df8e0f40d5" targetNamespace="http://schemas.microsoft.com/office/2006/metadata/properties" ma:root="true" ma:fieldsID="f1870c97c479378c04b99de7a6173288" ns2:_="" ns3:_="">
    <xsd:import namespace="b325354e-e0c1-43c5-a579-20e484670dcd"/>
    <xsd:import namespace="d2591186-e4fb-489f-a169-79df8e0f4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m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5354e-e0c1-43c5-a579-20e484670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8e138ef2-acef-41c1-acec-bc71b26c37a1}" ma:internalName="TaxCatchAll" ma:showField="CatchAllData" ma:web="b325354e-e0c1-43c5-a579-20e48467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1186-e4fb-489f-a169-79df8e0f4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m" ma:index="25" nillable="true" ma:displayName="mm" ma:format="Dropdown" ma:internalName="mm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75889329-5643-4637-8aa5-53ec1bd4d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0466F-78D4-4F25-9EE6-236DA127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5FB0F-5D45-4C82-A858-73C003A7A8D6}">
  <ds:schemaRefs>
    <ds:schemaRef ds:uri="http://schemas.microsoft.com/office/2006/metadata/properties"/>
    <ds:schemaRef ds:uri="http://schemas.microsoft.com/office/infopath/2007/PartnerControls"/>
    <ds:schemaRef ds:uri="d2591186-e4fb-489f-a169-79df8e0f40d5"/>
    <ds:schemaRef ds:uri="b325354e-e0c1-43c5-a579-20e484670dcd"/>
  </ds:schemaRefs>
</ds:datastoreItem>
</file>

<file path=customXml/itemProps3.xml><?xml version="1.0" encoding="utf-8"?>
<ds:datastoreItem xmlns:ds="http://schemas.openxmlformats.org/officeDocument/2006/customXml" ds:itemID="{66C01851-507B-461A-A369-D16A955A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5354e-e0c1-43c5-a579-20e484670dcd"/>
    <ds:schemaRef ds:uri="d2591186-e4fb-489f-a169-79df8e0f4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LibreOffice/7.2.7.2.M8$Windows_X86_64 LibreOffice_project/cf1bdbb7fdbe4cc2bde03370057fbbb79d316db5</Application>
  <AppVersion>15.0000</AppVersion>
  <Pages>5</Pages>
  <Words>1032</Words>
  <Characters>5753</Characters>
  <CharactersWithSpaces>6688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2024-10-01T08:39:00Z</dcterms:created>
  <dc:creator>Sophia Badoud</dc:creator>
  <dc:description/>
  <dc:language>fr-FR</dc:language>
  <cp:lastModifiedBy>Sophia Badoud</cp:lastModifiedBy>
  <dcterms:modified xsi:type="dcterms:W3CDTF">2024-11-26T14:56:42Z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0x0101005E440FA474E7BC46B6BDC2B9C7665565</vt:lpwstr>
  </property>
  <property fmtid="{D5CDD505-2E9C-101B-9397-08002B2CF9AE}" pid="3" name="MediaServiceImageTags">
    <vt:lpwstr/>
  </property>
</Properties>
</file>